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E7" w:rsidRDefault="00970FE7" w:rsidP="00E6525A">
      <w:pPr>
        <w:spacing w:line="192" w:lineRule="auto"/>
        <w:jc w:val="center"/>
        <w:rPr>
          <w:rFonts w:eastAsia="Calibri"/>
          <w:b/>
        </w:rPr>
      </w:pPr>
    </w:p>
    <w:p w:rsidR="00970FE7" w:rsidRDefault="00970FE7" w:rsidP="00E6525A">
      <w:pPr>
        <w:spacing w:line="192" w:lineRule="auto"/>
        <w:jc w:val="center"/>
        <w:rPr>
          <w:rFonts w:eastAsia="Calibri"/>
          <w:b/>
        </w:rPr>
      </w:pPr>
    </w:p>
    <w:p w:rsidR="00970FE7" w:rsidRDefault="00970FE7" w:rsidP="00E6525A">
      <w:pPr>
        <w:spacing w:line="192" w:lineRule="auto"/>
        <w:jc w:val="center"/>
        <w:rPr>
          <w:rFonts w:eastAsia="Calibri"/>
          <w:b/>
        </w:rPr>
      </w:pPr>
    </w:p>
    <w:p w:rsidR="00970FE7" w:rsidRDefault="00970FE7" w:rsidP="00E6525A">
      <w:pPr>
        <w:spacing w:line="192" w:lineRule="auto"/>
        <w:jc w:val="center"/>
        <w:rPr>
          <w:rFonts w:eastAsia="Calibri"/>
          <w:b/>
        </w:rPr>
      </w:pPr>
    </w:p>
    <w:p w:rsidR="00E6525A" w:rsidRPr="00E6525A" w:rsidRDefault="00E6525A" w:rsidP="00E6525A">
      <w:pPr>
        <w:spacing w:line="192" w:lineRule="auto"/>
        <w:jc w:val="center"/>
        <w:rPr>
          <w:rFonts w:eastAsia="Calibri"/>
          <w:b/>
        </w:rPr>
      </w:pPr>
      <w:r>
        <w:rPr>
          <w:rFonts w:eastAsia="Calibri"/>
          <w:b/>
          <w:noProof/>
          <w:szCs w:val="20"/>
        </w:rPr>
        <w:drawing>
          <wp:inline distT="0" distB="0" distL="0" distR="0">
            <wp:extent cx="729615" cy="870585"/>
            <wp:effectExtent l="0" t="0" r="0" b="5715"/>
            <wp:docPr id="1" name="Рисунок 1" descr="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25A" w:rsidRPr="00E6525A" w:rsidRDefault="00E6525A" w:rsidP="00E6525A">
      <w:pPr>
        <w:jc w:val="center"/>
        <w:rPr>
          <w:rFonts w:eastAsia="Calibri"/>
          <w:b/>
        </w:rPr>
      </w:pPr>
    </w:p>
    <w:tbl>
      <w:tblPr>
        <w:tblpPr w:leftFromText="180" w:rightFromText="180" w:vertAnchor="text" w:horzAnchor="margin" w:tblpYSpec="center"/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E6525A" w:rsidRPr="00E6525A" w:rsidTr="005A117F">
        <w:trPr>
          <w:trHeight w:hRule="exact" w:val="711"/>
        </w:trPr>
        <w:tc>
          <w:tcPr>
            <w:tcW w:w="9606" w:type="dxa"/>
          </w:tcPr>
          <w:p w:rsidR="00E6525A" w:rsidRPr="00E6525A" w:rsidRDefault="00E6525A" w:rsidP="00E6525A">
            <w:pPr>
              <w:keepNext/>
              <w:spacing w:before="240" w:after="60"/>
              <w:jc w:val="center"/>
              <w:outlineLvl w:val="2"/>
              <w:rPr>
                <w:b/>
                <w:bCs/>
                <w:sz w:val="36"/>
                <w:szCs w:val="36"/>
              </w:rPr>
            </w:pPr>
            <w:r w:rsidRPr="00E6525A">
              <w:rPr>
                <w:b/>
                <w:bCs/>
                <w:sz w:val="36"/>
                <w:szCs w:val="36"/>
              </w:rPr>
              <w:t>АДМИНИСТРАЦИЯ ГОРОДА БЕЛИНСКОГО</w:t>
            </w:r>
          </w:p>
        </w:tc>
      </w:tr>
      <w:tr w:rsidR="00E6525A" w:rsidRPr="00E6525A" w:rsidTr="005A117F">
        <w:tc>
          <w:tcPr>
            <w:tcW w:w="9606" w:type="dxa"/>
            <w:vAlign w:val="center"/>
          </w:tcPr>
          <w:p w:rsidR="00E6525A" w:rsidRPr="00E6525A" w:rsidRDefault="00E6525A" w:rsidP="00E6525A">
            <w:pPr>
              <w:keepNext/>
              <w:spacing w:before="240" w:after="60"/>
              <w:jc w:val="center"/>
              <w:outlineLvl w:val="2"/>
              <w:rPr>
                <w:b/>
                <w:bCs/>
                <w:sz w:val="36"/>
                <w:szCs w:val="36"/>
              </w:rPr>
            </w:pPr>
            <w:r w:rsidRPr="00E6525A">
              <w:rPr>
                <w:b/>
                <w:bCs/>
                <w:sz w:val="36"/>
                <w:szCs w:val="36"/>
              </w:rPr>
              <w:t>БЕЛИНСКОГО РАЙОНА ПЕНЗЕНСКОЙ ОБЛАСТИ</w:t>
            </w:r>
          </w:p>
        </w:tc>
      </w:tr>
      <w:tr w:rsidR="00E6525A" w:rsidRPr="00E6525A" w:rsidTr="005A117F">
        <w:trPr>
          <w:trHeight w:hRule="exact" w:val="466"/>
        </w:trPr>
        <w:tc>
          <w:tcPr>
            <w:tcW w:w="9606" w:type="dxa"/>
            <w:vAlign w:val="center"/>
          </w:tcPr>
          <w:p w:rsidR="00E6525A" w:rsidRPr="00E6525A" w:rsidRDefault="00E6525A" w:rsidP="00E6525A">
            <w:pPr>
              <w:keepNext/>
              <w:spacing w:before="240" w:after="60"/>
              <w:outlineLvl w:val="2"/>
              <w:rPr>
                <w:b/>
                <w:bCs/>
                <w:sz w:val="36"/>
                <w:szCs w:val="36"/>
              </w:rPr>
            </w:pPr>
          </w:p>
        </w:tc>
      </w:tr>
    </w:tbl>
    <w:p w:rsidR="00E6525A" w:rsidRPr="00E6525A" w:rsidRDefault="00E6525A" w:rsidP="00E6525A">
      <w:pPr>
        <w:jc w:val="center"/>
        <w:rPr>
          <w:rFonts w:eastAsia="Calibri"/>
          <w:b/>
        </w:rPr>
      </w:pPr>
      <w:r w:rsidRPr="00E6525A">
        <w:rPr>
          <w:rFonts w:eastAsia="Calibri"/>
          <w:b/>
        </w:rPr>
        <w:t>ПОСТАНОВЛЕНИЕ</w:t>
      </w:r>
    </w:p>
    <w:tbl>
      <w:tblPr>
        <w:tblpPr w:leftFromText="180" w:rightFromText="180" w:vertAnchor="text" w:horzAnchor="margin" w:tblpXSpec="center" w:tblpY="16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E6525A" w:rsidRPr="00E6525A" w:rsidTr="005A117F">
        <w:tc>
          <w:tcPr>
            <w:tcW w:w="284" w:type="dxa"/>
            <w:vAlign w:val="bottom"/>
          </w:tcPr>
          <w:p w:rsidR="00E6525A" w:rsidRPr="00E6525A" w:rsidRDefault="00E6525A" w:rsidP="00E6525A">
            <w:pPr>
              <w:rPr>
                <w:rFonts w:eastAsia="Calibri"/>
                <w:sz w:val="24"/>
                <w:szCs w:val="20"/>
              </w:rPr>
            </w:pPr>
            <w:r w:rsidRPr="00E6525A">
              <w:rPr>
                <w:rFonts w:eastAsia="Calibri"/>
                <w:sz w:val="24"/>
                <w:szCs w:val="20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6525A" w:rsidRPr="008F174D" w:rsidRDefault="00E6525A" w:rsidP="005A3094">
            <w:pPr>
              <w:jc w:val="center"/>
              <w:rPr>
                <w:rFonts w:eastAsia="Calibri"/>
              </w:rPr>
            </w:pPr>
            <w:r w:rsidRPr="008F174D">
              <w:rPr>
                <w:rFonts w:eastAsia="Calibri"/>
              </w:rPr>
              <w:t xml:space="preserve"> </w:t>
            </w:r>
            <w:r w:rsidR="00DF1315">
              <w:rPr>
                <w:rFonts w:eastAsia="Calibri"/>
              </w:rPr>
              <w:t>12 апреля</w:t>
            </w:r>
            <w:r w:rsidR="006354AD">
              <w:rPr>
                <w:rFonts w:eastAsia="Calibri"/>
              </w:rPr>
              <w:t xml:space="preserve"> </w:t>
            </w:r>
            <w:r w:rsidR="007D3539">
              <w:rPr>
                <w:rFonts w:eastAsia="Calibri"/>
              </w:rPr>
              <w:t>202</w:t>
            </w:r>
            <w:r w:rsidR="005A3094">
              <w:rPr>
                <w:rFonts w:eastAsia="Calibri"/>
              </w:rPr>
              <w:t>1</w:t>
            </w:r>
            <w:r w:rsidR="007D3539">
              <w:rPr>
                <w:rFonts w:eastAsia="Calibri"/>
              </w:rPr>
              <w:t>г</w:t>
            </w:r>
            <w:r w:rsidR="008F174D" w:rsidRPr="008F174D">
              <w:rPr>
                <w:rFonts w:eastAsia="Calibri"/>
              </w:rPr>
              <w:t>.</w:t>
            </w:r>
          </w:p>
        </w:tc>
        <w:tc>
          <w:tcPr>
            <w:tcW w:w="397" w:type="dxa"/>
            <w:vAlign w:val="bottom"/>
          </w:tcPr>
          <w:p w:rsidR="00E6525A" w:rsidRPr="00E6525A" w:rsidRDefault="00E6525A" w:rsidP="00E6525A">
            <w:pPr>
              <w:jc w:val="center"/>
              <w:rPr>
                <w:rFonts w:eastAsia="Calibri"/>
                <w:sz w:val="24"/>
                <w:szCs w:val="20"/>
              </w:rPr>
            </w:pPr>
            <w:r w:rsidRPr="00E6525A">
              <w:rPr>
                <w:rFonts w:eastAsia="Calibri"/>
                <w:sz w:val="24"/>
                <w:szCs w:val="20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6525A" w:rsidRPr="008F174D" w:rsidRDefault="00DF1315" w:rsidP="00E6525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114</w:t>
            </w:r>
            <w:bookmarkStart w:id="0" w:name="_GoBack"/>
            <w:bookmarkEnd w:id="0"/>
          </w:p>
        </w:tc>
      </w:tr>
      <w:tr w:rsidR="00E6525A" w:rsidRPr="00E6525A" w:rsidTr="005A117F">
        <w:tc>
          <w:tcPr>
            <w:tcW w:w="4650" w:type="dxa"/>
            <w:gridSpan w:val="4"/>
          </w:tcPr>
          <w:p w:rsidR="00E6525A" w:rsidRPr="00E6525A" w:rsidRDefault="005A3094" w:rsidP="00E6525A">
            <w:pPr>
              <w:jc w:val="center"/>
              <w:rPr>
                <w:rFonts w:eastAsia="Calibri"/>
                <w:sz w:val="24"/>
                <w:szCs w:val="20"/>
              </w:rPr>
            </w:pPr>
            <w:proofErr w:type="spellStart"/>
            <w:r>
              <w:rPr>
                <w:rFonts w:eastAsia="Calibri"/>
                <w:sz w:val="24"/>
                <w:szCs w:val="20"/>
              </w:rPr>
              <w:t>г</w:t>
            </w:r>
            <w:proofErr w:type="gramStart"/>
            <w:r w:rsidR="00E6525A" w:rsidRPr="00E6525A">
              <w:rPr>
                <w:rFonts w:eastAsia="Calibri"/>
                <w:sz w:val="24"/>
                <w:szCs w:val="20"/>
              </w:rPr>
              <w:t>.Б</w:t>
            </w:r>
            <w:proofErr w:type="gramEnd"/>
            <w:r w:rsidR="00E6525A" w:rsidRPr="00E6525A">
              <w:rPr>
                <w:rFonts w:eastAsia="Calibri"/>
                <w:sz w:val="24"/>
                <w:szCs w:val="20"/>
              </w:rPr>
              <w:t>елинский</w:t>
            </w:r>
            <w:proofErr w:type="spellEnd"/>
          </w:p>
        </w:tc>
      </w:tr>
    </w:tbl>
    <w:p w:rsidR="00E6525A" w:rsidRPr="00E6525A" w:rsidRDefault="00E6525A" w:rsidP="00E6525A">
      <w:pPr>
        <w:jc w:val="center"/>
        <w:rPr>
          <w:rFonts w:eastAsia="Calibri"/>
          <w:b/>
        </w:rPr>
      </w:pPr>
    </w:p>
    <w:p w:rsidR="00E6525A" w:rsidRDefault="00E6525A" w:rsidP="00E6525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21B3E" w:rsidRPr="00E6525A" w:rsidRDefault="00E21B3E" w:rsidP="00E6525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 </w:t>
      </w:r>
    </w:p>
    <w:p w:rsidR="00E6525A" w:rsidRPr="00E6525A" w:rsidRDefault="00E6525A" w:rsidP="00E6525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6525A" w:rsidRPr="00E6525A" w:rsidRDefault="00E6525A" w:rsidP="00E6525A">
      <w:pPr>
        <w:tabs>
          <w:tab w:val="left" w:pos="4678"/>
        </w:tabs>
        <w:jc w:val="center"/>
        <w:rPr>
          <w:b/>
        </w:rPr>
      </w:pPr>
      <w:r>
        <w:rPr>
          <w:b/>
        </w:rPr>
        <w:t>О внесении изменений в программу</w:t>
      </w:r>
      <w:r w:rsidRPr="00E6525A">
        <w:rPr>
          <w:b/>
        </w:rPr>
        <w:t xml:space="preserve"> «Переселение граждан из аварийного жилищного фонда на  территории города Белинского </w:t>
      </w:r>
      <w:proofErr w:type="spellStart"/>
      <w:proofErr w:type="gramStart"/>
      <w:r w:rsidRPr="00E6525A">
        <w:rPr>
          <w:b/>
        </w:rPr>
        <w:t>Белинского</w:t>
      </w:r>
      <w:proofErr w:type="spellEnd"/>
      <w:proofErr w:type="gramEnd"/>
      <w:r w:rsidRPr="00E6525A">
        <w:rPr>
          <w:b/>
        </w:rPr>
        <w:t xml:space="preserve"> района Пензенской области на 2019 -2025 годы»</w:t>
      </w:r>
    </w:p>
    <w:p w:rsidR="00E6525A" w:rsidRPr="00E6525A" w:rsidRDefault="00E6525A" w:rsidP="00E6525A">
      <w:pPr>
        <w:tabs>
          <w:tab w:val="left" w:pos="4678"/>
        </w:tabs>
        <w:jc w:val="center"/>
        <w:rPr>
          <w:b/>
        </w:rPr>
      </w:pPr>
    </w:p>
    <w:p w:rsidR="00E6525A" w:rsidRPr="00E6525A" w:rsidRDefault="00E6525A" w:rsidP="005A3094">
      <w:pPr>
        <w:ind w:firstLine="720"/>
        <w:jc w:val="both"/>
        <w:rPr>
          <w:rFonts w:eastAsia="Calibri"/>
          <w:b/>
        </w:rPr>
      </w:pPr>
      <w:r w:rsidRPr="00E6525A">
        <w:rPr>
          <w:rFonts w:eastAsia="Calibri"/>
          <w:szCs w:val="20"/>
        </w:rPr>
        <w:t xml:space="preserve">В целях реализации Федерального закона от 21.07.2007 № 185-ФЗ «О фонде содействия реформированию жилищно-коммунального хозяйства» (с последующими изменениями), </w:t>
      </w:r>
      <w:r w:rsidR="005A117F" w:rsidRPr="00E6525A">
        <w:rPr>
          <w:rFonts w:eastAsia="Calibri"/>
          <w:szCs w:val="20"/>
        </w:rPr>
        <w:t xml:space="preserve">Федерального закона </w:t>
      </w:r>
      <w:r w:rsidRPr="00E6525A">
        <w:rPr>
          <w:rFonts w:eastAsia="Calibri"/>
          <w:szCs w:val="20"/>
        </w:rPr>
        <w:t xml:space="preserve">от 06.10.2003 № 131-ФЗ «Об общих принципах организации местного самоуправления в Российской Федерации»,  </w:t>
      </w:r>
      <w:r w:rsidR="005A3094">
        <w:rPr>
          <w:rFonts w:eastAsia="Calibri"/>
          <w:szCs w:val="20"/>
        </w:rPr>
        <w:t>руководствуясь</w:t>
      </w:r>
      <w:r w:rsidR="00D838CF">
        <w:rPr>
          <w:rFonts w:eastAsia="Calibri"/>
          <w:szCs w:val="20"/>
        </w:rPr>
        <w:t xml:space="preserve"> </w:t>
      </w:r>
      <w:r w:rsidRPr="00E6525A">
        <w:rPr>
          <w:rFonts w:eastAsia="Calibri"/>
          <w:szCs w:val="20"/>
        </w:rPr>
        <w:t>Устав</w:t>
      </w:r>
      <w:r w:rsidR="005A3094">
        <w:rPr>
          <w:rFonts w:eastAsia="Calibri"/>
          <w:szCs w:val="20"/>
        </w:rPr>
        <w:t>ом</w:t>
      </w:r>
      <w:r w:rsidRPr="00E6525A">
        <w:rPr>
          <w:rFonts w:eastAsia="Calibri"/>
          <w:szCs w:val="20"/>
        </w:rPr>
        <w:t xml:space="preserve"> города Белинского </w:t>
      </w:r>
      <w:proofErr w:type="spellStart"/>
      <w:proofErr w:type="gramStart"/>
      <w:r w:rsidRPr="00E6525A">
        <w:rPr>
          <w:rFonts w:eastAsia="Calibri"/>
          <w:szCs w:val="20"/>
        </w:rPr>
        <w:t>Белинского</w:t>
      </w:r>
      <w:proofErr w:type="spellEnd"/>
      <w:proofErr w:type="gramEnd"/>
      <w:r w:rsidRPr="00E6525A">
        <w:rPr>
          <w:rFonts w:eastAsia="Calibri"/>
          <w:szCs w:val="20"/>
        </w:rPr>
        <w:t xml:space="preserve"> района Пензенской области,</w:t>
      </w:r>
      <w:r w:rsidR="005A3094">
        <w:rPr>
          <w:rFonts w:eastAsia="Calibri"/>
          <w:szCs w:val="20"/>
        </w:rPr>
        <w:t xml:space="preserve"> </w:t>
      </w:r>
      <w:r w:rsidRPr="00E6525A">
        <w:rPr>
          <w:rFonts w:eastAsia="Calibri"/>
        </w:rPr>
        <w:t xml:space="preserve">администрация города Белинского </w:t>
      </w:r>
      <w:proofErr w:type="spellStart"/>
      <w:r w:rsidRPr="00E6525A">
        <w:rPr>
          <w:rFonts w:eastAsia="Calibri"/>
        </w:rPr>
        <w:t>Белинского</w:t>
      </w:r>
      <w:proofErr w:type="spellEnd"/>
      <w:r w:rsidRPr="00E6525A">
        <w:rPr>
          <w:rFonts w:eastAsia="Calibri"/>
        </w:rPr>
        <w:t xml:space="preserve">  района Пензенской области</w:t>
      </w:r>
      <w:r w:rsidRPr="00E6525A">
        <w:rPr>
          <w:rFonts w:eastAsia="Calibri"/>
          <w:b/>
        </w:rPr>
        <w:t xml:space="preserve"> постановляет:</w:t>
      </w:r>
    </w:p>
    <w:p w:rsidR="00E6525A" w:rsidRPr="00E6525A" w:rsidRDefault="00E6525A" w:rsidP="00E6525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E6525A" w:rsidRDefault="00E6525A" w:rsidP="00E6525A">
      <w:pPr>
        <w:widowControl w:val="0"/>
        <w:tabs>
          <w:tab w:val="left" w:pos="1560"/>
        </w:tabs>
        <w:autoSpaceDE w:val="0"/>
        <w:autoSpaceDN w:val="0"/>
        <w:adjustRightInd w:val="0"/>
        <w:jc w:val="both"/>
        <w:rPr>
          <w:rFonts w:eastAsia="Calibri"/>
        </w:rPr>
      </w:pPr>
      <w:r w:rsidRPr="00E6525A">
        <w:rPr>
          <w:rFonts w:eastAsia="Calibri"/>
        </w:rPr>
        <w:t xml:space="preserve">            1.</w:t>
      </w:r>
      <w:r>
        <w:rPr>
          <w:rFonts w:eastAsia="Calibri"/>
        </w:rPr>
        <w:t>Внести в</w:t>
      </w:r>
      <w:r w:rsidRPr="00E6525A">
        <w:rPr>
          <w:rFonts w:eastAsia="Calibri"/>
        </w:rPr>
        <w:t xml:space="preserve"> программу </w:t>
      </w:r>
      <w:r w:rsidRPr="00E6525A">
        <w:rPr>
          <w:rFonts w:eastAsia="Calibri"/>
          <w:bCs/>
        </w:rPr>
        <w:t xml:space="preserve">«Переселение граждан из аварийного жилищного фонда на территории  </w:t>
      </w:r>
      <w:r w:rsidRPr="00E6525A">
        <w:rPr>
          <w:rFonts w:eastAsia="Calibri"/>
        </w:rPr>
        <w:t xml:space="preserve">города Белинского </w:t>
      </w:r>
      <w:proofErr w:type="spellStart"/>
      <w:proofErr w:type="gramStart"/>
      <w:r w:rsidRPr="00E6525A">
        <w:rPr>
          <w:rFonts w:eastAsia="Calibri"/>
        </w:rPr>
        <w:t>Белинского</w:t>
      </w:r>
      <w:proofErr w:type="spellEnd"/>
      <w:proofErr w:type="gramEnd"/>
      <w:r w:rsidRPr="00E6525A">
        <w:rPr>
          <w:rFonts w:eastAsia="Calibri"/>
        </w:rPr>
        <w:t xml:space="preserve"> района Пензенской области  на 2019-2025 годы»</w:t>
      </w:r>
      <w:r w:rsidR="00970FE7">
        <w:rPr>
          <w:rFonts w:eastAsia="Calibri"/>
        </w:rPr>
        <w:t xml:space="preserve">, утвержденную постановлением администрации города Белинского </w:t>
      </w:r>
      <w:proofErr w:type="spellStart"/>
      <w:proofErr w:type="gramStart"/>
      <w:r w:rsidR="00970FE7">
        <w:rPr>
          <w:rFonts w:eastAsia="Calibri"/>
        </w:rPr>
        <w:t>Белинского</w:t>
      </w:r>
      <w:proofErr w:type="spellEnd"/>
      <w:proofErr w:type="gramEnd"/>
      <w:r w:rsidR="00970FE7">
        <w:rPr>
          <w:rFonts w:eastAsia="Calibri"/>
        </w:rPr>
        <w:t xml:space="preserve"> района Пензенской области от 11.03.2019г.№54,</w:t>
      </w:r>
      <w:r w:rsidRPr="00E6525A">
        <w:rPr>
          <w:rFonts w:eastAsia="Calibri"/>
        </w:rPr>
        <w:t xml:space="preserve"> </w:t>
      </w:r>
      <w:r>
        <w:rPr>
          <w:rFonts w:eastAsia="Calibri"/>
        </w:rPr>
        <w:t>следующие изменения:</w:t>
      </w:r>
    </w:p>
    <w:p w:rsidR="00F46A5C" w:rsidRDefault="00F46A5C" w:rsidP="00F1357F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</w:rPr>
      </w:pPr>
    </w:p>
    <w:p w:rsidR="005A3094" w:rsidRDefault="00550F2E" w:rsidP="005A3094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  <w:color w:val="000000"/>
        </w:rPr>
        <w:t xml:space="preserve">    </w:t>
      </w:r>
      <w:r w:rsidR="005A3094">
        <w:t>1.1</w:t>
      </w:r>
      <w:r w:rsidR="005A3094" w:rsidRPr="005A3094">
        <w:t xml:space="preserve">. </w:t>
      </w:r>
      <w:hyperlink r:id="rId7" w:history="1">
        <w:r w:rsidR="005A3094" w:rsidRPr="005A3094">
          <w:t>абзац второй раздела 2</w:t>
        </w:r>
      </w:hyperlink>
      <w:r w:rsidR="005A3094" w:rsidRPr="005A3094">
        <w:t xml:space="preserve"> "Срок </w:t>
      </w:r>
      <w:r w:rsidR="005A3094">
        <w:t>реализации Программы" изложить в новой редакции:</w:t>
      </w:r>
    </w:p>
    <w:p w:rsidR="005A3094" w:rsidRDefault="005A3094" w:rsidP="005A3094">
      <w:pPr>
        <w:autoSpaceDE w:val="0"/>
        <w:autoSpaceDN w:val="0"/>
        <w:adjustRightInd w:val="0"/>
        <w:spacing w:before="280"/>
        <w:ind w:firstLine="540"/>
        <w:jc w:val="both"/>
      </w:pPr>
      <w:r>
        <w:t xml:space="preserve">"Этапы региональных адресных программ по переселению граждан из аварийного жилищного фонда (за исключением этапа 2024 года) должны быть реализованы не </w:t>
      </w:r>
      <w:proofErr w:type="gramStart"/>
      <w:r>
        <w:t>позднее</w:t>
      </w:r>
      <w:proofErr w:type="gramEnd"/>
      <w:r>
        <w:t xml:space="preserve"> чем 31 декабря года, следующего за годом, в котором осуществляется соответствующее этому этапу увеличение лимита </w:t>
      </w:r>
      <w:r>
        <w:lastRenderedPageBreak/>
        <w:t xml:space="preserve">предоставления финансовой поддержки субъекту Российской Федерации, а в случае, если такое увеличение не осуществляется, - не позднее чем 31 декабря года, следующего за годом принятия Фондом решения о предоставлении финансовой поддержки на реализацию соответствующего этапа. Этап 2024 года региональной адресной программы по переселению граждан из аварийного жилищного фонда должен быть реализован не </w:t>
      </w:r>
      <w:proofErr w:type="gramStart"/>
      <w:r>
        <w:t>позднее</w:t>
      </w:r>
      <w:proofErr w:type="gramEnd"/>
      <w:r>
        <w:t xml:space="preserve"> чем 1 сентября 2025 года.";</w:t>
      </w:r>
    </w:p>
    <w:p w:rsidR="00F46A5C" w:rsidRDefault="00F46A5C" w:rsidP="00F1357F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184733" w:rsidRDefault="00550F2E" w:rsidP="00184733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  <w:color w:val="000000"/>
        </w:rPr>
        <w:t xml:space="preserve">  </w:t>
      </w:r>
      <w:r w:rsidR="00184733">
        <w:t xml:space="preserve">1.2. </w:t>
      </w:r>
      <w:r w:rsidR="00184733" w:rsidRPr="00184733">
        <w:t xml:space="preserve">в </w:t>
      </w:r>
      <w:hyperlink r:id="rId8" w:history="1">
        <w:r w:rsidR="00184733" w:rsidRPr="00184733">
          <w:t>разделе 3</w:t>
        </w:r>
      </w:hyperlink>
      <w:r w:rsidR="00184733">
        <w:t xml:space="preserve"> "Механизм реализации Программы":</w:t>
      </w:r>
    </w:p>
    <w:p w:rsidR="00184733" w:rsidRDefault="00184733" w:rsidP="00184733">
      <w:pPr>
        <w:autoSpaceDE w:val="0"/>
        <w:autoSpaceDN w:val="0"/>
        <w:adjustRightInd w:val="0"/>
        <w:spacing w:before="280"/>
        <w:ind w:firstLine="540"/>
        <w:jc w:val="both"/>
      </w:pPr>
      <w:r>
        <w:t xml:space="preserve">1.2.1. </w:t>
      </w:r>
      <w:hyperlink r:id="rId9" w:history="1">
        <w:r w:rsidRPr="00184733">
          <w:t>абзац пятый</w:t>
        </w:r>
      </w:hyperlink>
      <w:r w:rsidRPr="00184733">
        <w:t xml:space="preserve"> </w:t>
      </w:r>
      <w:r>
        <w:t>изложить в новой редакции:</w:t>
      </w:r>
    </w:p>
    <w:p w:rsidR="00184733" w:rsidRDefault="00184733" w:rsidP="00184733">
      <w:pPr>
        <w:autoSpaceDE w:val="0"/>
        <w:autoSpaceDN w:val="0"/>
        <w:adjustRightInd w:val="0"/>
        <w:spacing w:before="280"/>
        <w:ind w:firstLine="540"/>
        <w:jc w:val="both"/>
      </w:pPr>
      <w:proofErr w:type="gramStart"/>
      <w:r>
        <w:t xml:space="preserve">"Порядок взаимодействия между Фондом и Пензенской областью определяется договором о предоставлении и использовании финансовой поддержки за счет средств Фонда на переселение граждан из аварийного жилищного фонда (далее - Договор с Фондом) в соответствии с </w:t>
      </w:r>
      <w:hyperlink r:id="rId10" w:history="1">
        <w:r w:rsidRPr="00184733">
          <w:t>частью 3.1 статьи 19</w:t>
        </w:r>
      </w:hyperlink>
      <w:r w:rsidRPr="00184733">
        <w:t xml:space="preserve"> </w:t>
      </w:r>
      <w:r>
        <w:t>Федерального закона N 185-ФЗ и Дополнительными соглашениями к Договору с Фондом по формам, установленным Фондом.";</w:t>
      </w:r>
      <w:proofErr w:type="gramEnd"/>
    </w:p>
    <w:p w:rsidR="00184733" w:rsidRDefault="00184733" w:rsidP="00184733">
      <w:pPr>
        <w:autoSpaceDE w:val="0"/>
        <w:autoSpaceDN w:val="0"/>
        <w:adjustRightInd w:val="0"/>
        <w:ind w:firstLine="540"/>
        <w:jc w:val="both"/>
      </w:pPr>
    </w:p>
    <w:p w:rsidR="00184733" w:rsidRDefault="00184733" w:rsidP="00184733">
      <w:pPr>
        <w:autoSpaceDE w:val="0"/>
        <w:autoSpaceDN w:val="0"/>
        <w:adjustRightInd w:val="0"/>
        <w:ind w:firstLine="540"/>
        <w:jc w:val="both"/>
      </w:pPr>
      <w:r>
        <w:t xml:space="preserve">1.2.2. </w:t>
      </w:r>
      <w:hyperlink r:id="rId11" w:history="1">
        <w:r w:rsidRPr="00184733">
          <w:t>абзац девятый</w:t>
        </w:r>
      </w:hyperlink>
      <w:r>
        <w:t xml:space="preserve"> изложить в новой редакции:</w:t>
      </w:r>
    </w:p>
    <w:p w:rsidR="00184733" w:rsidRDefault="00184733" w:rsidP="00184733">
      <w:pPr>
        <w:autoSpaceDE w:val="0"/>
        <w:autoSpaceDN w:val="0"/>
        <w:adjustRightInd w:val="0"/>
        <w:spacing w:before="280"/>
        <w:ind w:firstLine="540"/>
        <w:jc w:val="both"/>
      </w:pPr>
      <w:r>
        <w:t xml:space="preserve">"Полученные за счет средств Фонда средства бюджета Пензенской области, средства долевого финансирования за счет средств бюджета Пензенской области и (или) средства местных бюджетов исполнителями Программы могут расходоваться </w:t>
      </w:r>
      <w:proofErr w:type="gramStart"/>
      <w:r>
        <w:t>на</w:t>
      </w:r>
      <w:proofErr w:type="gramEnd"/>
      <w:r>
        <w:t>:";</w:t>
      </w:r>
    </w:p>
    <w:p w:rsidR="004B5DA6" w:rsidRDefault="004B5DA6" w:rsidP="00C2480E">
      <w:pPr>
        <w:autoSpaceDE w:val="0"/>
        <w:autoSpaceDN w:val="0"/>
        <w:adjustRightInd w:val="0"/>
        <w:ind w:firstLine="540"/>
        <w:jc w:val="both"/>
      </w:pPr>
    </w:p>
    <w:p w:rsidR="00C2480E" w:rsidRDefault="00C2480E" w:rsidP="00C2480E">
      <w:pPr>
        <w:autoSpaceDE w:val="0"/>
        <w:autoSpaceDN w:val="0"/>
        <w:adjustRightInd w:val="0"/>
        <w:ind w:firstLine="540"/>
        <w:jc w:val="both"/>
      </w:pPr>
      <w:r>
        <w:t xml:space="preserve">1.2.3. </w:t>
      </w:r>
      <w:hyperlink r:id="rId12" w:history="1">
        <w:r w:rsidRPr="008A78A9">
          <w:t xml:space="preserve">абзац </w:t>
        </w:r>
        <w:r w:rsidR="008A78A9" w:rsidRPr="008A78A9">
          <w:t>двенадцат</w:t>
        </w:r>
        <w:r w:rsidRPr="008A78A9">
          <w:t>ый</w:t>
        </w:r>
      </w:hyperlink>
      <w:r>
        <w:t xml:space="preserve"> изложить в новой редакции:</w:t>
      </w:r>
    </w:p>
    <w:p w:rsidR="00C2480E" w:rsidRDefault="00C2480E" w:rsidP="00C2480E">
      <w:pPr>
        <w:autoSpaceDE w:val="0"/>
        <w:autoSpaceDN w:val="0"/>
        <w:adjustRightInd w:val="0"/>
        <w:spacing w:before="280"/>
        <w:ind w:firstLine="540"/>
        <w:jc w:val="both"/>
      </w:pPr>
      <w:proofErr w:type="gramStart"/>
      <w:r>
        <w:t>"3) предоставление гражданам, в чьей собственности находятся жилые помещения, входящие в аварийный жилищный фонд, не имеющим иного пригодного для проживания жилого помещения, находящегося в собственности или занимаемого на условиях социального найма, субсидии на приобретение (строительство) жилых помещений в размере, не превышающем разницы между стоимостью жилого помещения, равнозначного по площади изымаемому, рассчитанной исходя из нормативной стоимости квадратного метра, и полученным возмещением</w:t>
      </w:r>
      <w:proofErr w:type="gramEnd"/>
      <w:r>
        <w:t xml:space="preserve">. </w:t>
      </w:r>
      <w:proofErr w:type="gramStart"/>
      <w:r>
        <w:t>Нормативная стоимость квадратного метра определяется как стоимость одного квадратного метра общей площади жилого помещения, определяемая по субъектам Российской Федерации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 (за исключением государственного технического учета и технической инвентаризации объектов капитального строительства) и жилищно-коммунального хозяйства.</w:t>
      </w:r>
      <w:proofErr w:type="gramEnd"/>
      <w:r>
        <w:t xml:space="preserve"> Предоставление </w:t>
      </w:r>
      <w:r>
        <w:lastRenderedPageBreak/>
        <w:t>субсидии за счет средств Фонда может осуществляться не позднее окончания срока деятельности Фонда</w:t>
      </w:r>
      <w:proofErr w:type="gramStart"/>
      <w:r>
        <w:t>;"</w:t>
      </w:r>
      <w:proofErr w:type="gramEnd"/>
      <w:r>
        <w:t>;</w:t>
      </w:r>
    </w:p>
    <w:p w:rsidR="00C2480E" w:rsidRDefault="00C2480E" w:rsidP="00C2480E">
      <w:pPr>
        <w:autoSpaceDE w:val="0"/>
        <w:autoSpaceDN w:val="0"/>
        <w:adjustRightInd w:val="0"/>
        <w:spacing w:before="280"/>
        <w:ind w:firstLine="540"/>
        <w:jc w:val="both"/>
      </w:pPr>
      <w:r>
        <w:t xml:space="preserve">1.2.4. </w:t>
      </w:r>
      <w:hyperlink r:id="rId13" w:history="1">
        <w:r w:rsidRPr="008A78A9">
          <w:t xml:space="preserve">абзац </w:t>
        </w:r>
        <w:r w:rsidR="008A78A9" w:rsidRPr="008A78A9">
          <w:t>тринадцатый</w:t>
        </w:r>
      </w:hyperlink>
      <w:r>
        <w:t xml:space="preserve"> изложить в новой редакции:</w:t>
      </w:r>
    </w:p>
    <w:p w:rsidR="00C2480E" w:rsidRDefault="00C2480E" w:rsidP="00C2480E">
      <w:pPr>
        <w:autoSpaceDE w:val="0"/>
        <w:autoSpaceDN w:val="0"/>
        <w:adjustRightInd w:val="0"/>
        <w:spacing w:before="280"/>
        <w:ind w:firstLine="540"/>
        <w:jc w:val="both"/>
      </w:pPr>
      <w:proofErr w:type="gramStart"/>
      <w:r>
        <w:t xml:space="preserve">"4) предоставление субсидий лицам, заключившим договоры о комплексном развитии территорий жилой застройки в соответствии с Градостроительным </w:t>
      </w:r>
      <w:hyperlink r:id="rId14" w:history="1">
        <w:r>
          <w:rPr>
            <w:color w:val="0000FF"/>
          </w:rPr>
          <w:t>кодексом</w:t>
        </w:r>
      </w:hyperlink>
      <w:r>
        <w:t xml:space="preserve"> Российской Федерации, на возмещение понесенных расходов на выполнение обязательств по созданию либо приобретению жилых помещений для предоставления гражданам, переселяемым из аварийного жилищного фонда, по передаче данных жилых помещений в муниципальную собственность, по уплате возмещения за изымаемые жилые помещения в многоквартирных домах, признанных аварийными</w:t>
      </w:r>
      <w:proofErr w:type="gramEnd"/>
      <w:r>
        <w:t xml:space="preserve"> и подлежащими сносу или реконструкции, в целях реализации решения о комплексном развитии территории жилой застройки. Субсидия предоставляется в размере не более чем двадцать пять процентов нормативной стоимости переселения, рассчитанной как произведение общей площади жилых помещений, расположенных во всех многоквартирных домах, признанных аварийными и подлежащими сносу или реконструкции и включенных в решение о комплексном развитии территории жилой застройки, и нормативной стоимости квадратного метра. Предоставление субсидии в размере от двадцати пяти до ста процентов указанной нормативной стоимости переселения осуществляется по решению Правительства Российской Федерации в установленных им случаях. В случае наличия в собственности гражданина нескольких жилых помещений, входящих в аварийный жилищный фонд, предоставление ему в связи с переселением из таких жилых помещений субсидий, предусмотренных настоящей статьей, за счет средств Фонда осуществляется в отношении только одного жилого помещения. В отношении других жилых помещений, находящихся в собственности такого гражданина и включенных в региональную адресную программу по переселению граждан из аварийного жилищного фонда, предоставляется возмещение за изымаемые жилые помещения в соответствии со </w:t>
      </w:r>
      <w:hyperlink r:id="rId15" w:history="1">
        <w:r>
          <w:rPr>
            <w:color w:val="0000FF"/>
          </w:rPr>
          <w:t>статьей 32</w:t>
        </w:r>
      </w:hyperlink>
      <w:r>
        <w:t xml:space="preserve"> Жилищного кодекса Российской Федерации</w:t>
      </w:r>
      <w:proofErr w:type="gramStart"/>
      <w:r>
        <w:t>.";</w:t>
      </w:r>
      <w:proofErr w:type="gramEnd"/>
    </w:p>
    <w:p w:rsidR="00C2480E" w:rsidRDefault="00C2480E" w:rsidP="00C2480E">
      <w:pPr>
        <w:autoSpaceDE w:val="0"/>
        <w:autoSpaceDN w:val="0"/>
        <w:adjustRightInd w:val="0"/>
        <w:spacing w:before="280"/>
        <w:ind w:firstLine="540"/>
        <w:jc w:val="both"/>
      </w:pPr>
      <w:r>
        <w:t>1.2.5</w:t>
      </w:r>
      <w:r w:rsidRPr="008A78A9">
        <w:t xml:space="preserve">. </w:t>
      </w:r>
      <w:hyperlink r:id="rId16" w:history="1">
        <w:r w:rsidRPr="008A78A9">
          <w:t xml:space="preserve">абзац </w:t>
        </w:r>
        <w:r w:rsidR="008A78A9" w:rsidRPr="008A78A9">
          <w:t>пятнадцатый</w:t>
        </w:r>
      </w:hyperlink>
      <w:r>
        <w:t xml:space="preserve"> изложить в новой редакции:</w:t>
      </w:r>
    </w:p>
    <w:p w:rsidR="00C2480E" w:rsidRDefault="00C2480E" w:rsidP="00C2480E">
      <w:pPr>
        <w:autoSpaceDE w:val="0"/>
        <w:autoSpaceDN w:val="0"/>
        <w:adjustRightInd w:val="0"/>
        <w:spacing w:before="280"/>
        <w:ind w:firstLine="540"/>
        <w:jc w:val="both"/>
      </w:pPr>
      <w:r>
        <w:t xml:space="preserve">"Заключение договоров о комплексном развитии территорий жилой застройки осуществляется в соответствии с Градостроительным </w:t>
      </w:r>
      <w:hyperlink r:id="rId17" w:history="1">
        <w:r w:rsidRPr="008A78A9">
          <w:t>кодексом</w:t>
        </w:r>
      </w:hyperlink>
      <w:r w:rsidRPr="008A78A9">
        <w:t xml:space="preserve"> Российской Федерации, с учетом сроков расселения многоквартирных домов, расположенных на территории, в отношении которой принято решение о развитии, установленных Федеральным </w:t>
      </w:r>
      <w:hyperlink r:id="rId18" w:history="1">
        <w:r w:rsidRPr="008A78A9">
          <w:t>законом</w:t>
        </w:r>
      </w:hyperlink>
      <w:r w:rsidRPr="008A78A9">
        <w:t xml:space="preserve"> N 185-ФЗ, муниципальными адресными программами по переселению граждан из аварийного жи</w:t>
      </w:r>
      <w:r>
        <w:t>лищного фонда и настоящей Программой</w:t>
      </w:r>
      <w:proofErr w:type="gramStart"/>
      <w:r>
        <w:t>.";</w:t>
      </w:r>
      <w:proofErr w:type="gramEnd"/>
    </w:p>
    <w:p w:rsidR="00C2480E" w:rsidRDefault="00C2480E" w:rsidP="00C2480E">
      <w:pPr>
        <w:autoSpaceDE w:val="0"/>
        <w:autoSpaceDN w:val="0"/>
        <w:adjustRightInd w:val="0"/>
        <w:spacing w:before="280"/>
        <w:ind w:firstLine="540"/>
        <w:jc w:val="both"/>
      </w:pPr>
      <w:r>
        <w:lastRenderedPageBreak/>
        <w:t xml:space="preserve">1.3. </w:t>
      </w:r>
      <w:hyperlink r:id="rId19" w:history="1">
        <w:r w:rsidRPr="009D4F26">
          <w:t xml:space="preserve">абзац </w:t>
        </w:r>
        <w:r w:rsidR="009D4F26" w:rsidRPr="009D4F26">
          <w:t>пятый</w:t>
        </w:r>
        <w:r w:rsidRPr="009D4F26">
          <w:t xml:space="preserve"> раздела 4</w:t>
        </w:r>
      </w:hyperlink>
      <w:r w:rsidRPr="009D4F26">
        <w:t xml:space="preserve"> "</w:t>
      </w:r>
      <w:r>
        <w:t>Обоснование прогнозного объема средств, необходимых на реализацию Программы, и источники ее финансирования" изложить в новой редакции:</w:t>
      </w:r>
    </w:p>
    <w:p w:rsidR="00C2480E" w:rsidRDefault="00C2480E" w:rsidP="00C2480E">
      <w:pPr>
        <w:autoSpaceDE w:val="0"/>
        <w:autoSpaceDN w:val="0"/>
        <w:adjustRightInd w:val="0"/>
        <w:spacing w:before="280"/>
        <w:ind w:firstLine="540"/>
        <w:jc w:val="both"/>
      </w:pPr>
      <w:proofErr w:type="gramStart"/>
      <w:r>
        <w:t>"Полученные за счет средств Фонда средства бюджета Пензенской области, средства долевого финансирования за счет средств бюджета Пензенской области и (или) средства местных бюджетов могут расходоваться на приобретение жилого помещения в силу его конструктивных особенностей площадью, превышающей общую площадь ранее занимаемого жилого помещения, в пределах объема финансовых средств, запланированного на расселение данного помещения независимо от фактически сложившейся стоимости одного квадратного метра."</w:t>
      </w:r>
      <w:r w:rsidR="009D4F26">
        <w:t>.</w:t>
      </w:r>
      <w:proofErr w:type="gramEnd"/>
    </w:p>
    <w:p w:rsidR="00F46A5C" w:rsidRPr="00F1357F" w:rsidRDefault="00F46A5C" w:rsidP="00F1357F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</w:rPr>
      </w:pPr>
    </w:p>
    <w:p w:rsidR="00E6525A" w:rsidRPr="00E6525A" w:rsidRDefault="00E6525A" w:rsidP="00550F2E">
      <w:pPr>
        <w:widowControl w:val="0"/>
        <w:tabs>
          <w:tab w:val="left" w:pos="1560"/>
        </w:tabs>
        <w:autoSpaceDE w:val="0"/>
        <w:autoSpaceDN w:val="0"/>
        <w:adjustRightInd w:val="0"/>
        <w:jc w:val="both"/>
        <w:rPr>
          <w:rFonts w:eastAsia="Calibri"/>
          <w:bCs/>
        </w:rPr>
      </w:pPr>
      <w:r>
        <w:t xml:space="preserve">          </w:t>
      </w:r>
      <w:r w:rsidRPr="00E6525A">
        <w:rPr>
          <w:rFonts w:eastAsia="Calibri"/>
          <w:bCs/>
        </w:rPr>
        <w:t xml:space="preserve">2. Опубликовать настоящее </w:t>
      </w:r>
      <w:r w:rsidR="00A51F7D">
        <w:rPr>
          <w:rFonts w:eastAsia="Calibri"/>
          <w:bCs/>
        </w:rPr>
        <w:t>постановление</w:t>
      </w:r>
      <w:r w:rsidRPr="00E6525A">
        <w:rPr>
          <w:rFonts w:eastAsia="Calibri"/>
          <w:bCs/>
        </w:rPr>
        <w:t xml:space="preserve"> в информационном бюллетене «Вести города»</w:t>
      </w:r>
      <w:r w:rsidR="00550F2E">
        <w:rPr>
          <w:rFonts w:eastAsia="Calibri"/>
          <w:bCs/>
        </w:rPr>
        <w:t xml:space="preserve"> и на официальном сайте администрации города Белинского в сети интернет</w:t>
      </w:r>
      <w:r w:rsidRPr="00E6525A">
        <w:rPr>
          <w:rFonts w:eastAsia="Calibri"/>
          <w:bCs/>
        </w:rPr>
        <w:t>.</w:t>
      </w:r>
    </w:p>
    <w:p w:rsidR="00E6525A" w:rsidRPr="00E6525A" w:rsidRDefault="00E6525A" w:rsidP="00E6525A">
      <w:pPr>
        <w:widowControl w:val="0"/>
        <w:spacing w:line="313" w:lineRule="exact"/>
        <w:ind w:right="20" w:firstLine="708"/>
        <w:jc w:val="both"/>
      </w:pPr>
      <w:r w:rsidRPr="00E6525A">
        <w:t>3. Настоящее постановление  вступает в силу на следующий день после дня его официального опубликования.</w:t>
      </w:r>
    </w:p>
    <w:p w:rsidR="00E6525A" w:rsidRPr="00E6525A" w:rsidRDefault="00E6525A" w:rsidP="00E6525A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E6525A">
        <w:rPr>
          <w:rFonts w:eastAsia="Calibri"/>
        </w:rPr>
        <w:t>4. Контроль за исполнением настоящего постановления</w:t>
      </w:r>
      <w:r w:rsidRPr="00E6525A">
        <w:rPr>
          <w:rFonts w:eastAsia="Calibri"/>
          <w:color w:val="FF0000"/>
        </w:rPr>
        <w:t xml:space="preserve"> </w:t>
      </w:r>
      <w:r w:rsidRPr="00E6525A">
        <w:rPr>
          <w:rFonts w:eastAsia="Calibri"/>
        </w:rPr>
        <w:t xml:space="preserve">возложить на </w:t>
      </w:r>
      <w:r w:rsidR="00F46A5C">
        <w:rPr>
          <w:rFonts w:eastAsia="Calibri"/>
        </w:rPr>
        <w:t>г</w:t>
      </w:r>
      <w:r w:rsidRPr="00E6525A">
        <w:rPr>
          <w:rFonts w:eastAsia="Calibri"/>
        </w:rPr>
        <w:t xml:space="preserve">лаву администрации города Белинского </w:t>
      </w:r>
      <w:proofErr w:type="spellStart"/>
      <w:proofErr w:type="gramStart"/>
      <w:r w:rsidRPr="00E6525A">
        <w:rPr>
          <w:rFonts w:eastAsia="Calibri"/>
        </w:rPr>
        <w:t>Белинского</w:t>
      </w:r>
      <w:proofErr w:type="spellEnd"/>
      <w:proofErr w:type="gramEnd"/>
      <w:r w:rsidRPr="00E6525A">
        <w:rPr>
          <w:rFonts w:eastAsia="Calibri"/>
        </w:rPr>
        <w:t xml:space="preserve"> района Пензенской области.</w:t>
      </w:r>
    </w:p>
    <w:p w:rsidR="00E6525A" w:rsidRDefault="00E6525A" w:rsidP="00E6525A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</w:p>
    <w:p w:rsidR="008F174D" w:rsidRDefault="008F174D" w:rsidP="00E6525A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</w:p>
    <w:p w:rsidR="008F174D" w:rsidRPr="00E6525A" w:rsidRDefault="008F174D" w:rsidP="00E6525A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</w:p>
    <w:p w:rsidR="00E6525A" w:rsidRDefault="00F46A5C" w:rsidP="00E6525A">
      <w:pPr>
        <w:contextualSpacing/>
        <w:rPr>
          <w:bCs/>
        </w:rPr>
      </w:pPr>
      <w:r>
        <w:rPr>
          <w:bCs/>
        </w:rPr>
        <w:t>Глава</w:t>
      </w:r>
      <w:r w:rsidR="00E6525A" w:rsidRPr="00E6525A">
        <w:rPr>
          <w:bCs/>
        </w:rPr>
        <w:t xml:space="preserve"> администрации                                                    </w:t>
      </w:r>
      <w:proofErr w:type="spellStart"/>
      <w:r w:rsidR="00DF1315">
        <w:rPr>
          <w:bCs/>
        </w:rPr>
        <w:t>М.В.Фрунзе</w:t>
      </w:r>
      <w:proofErr w:type="spellEnd"/>
      <w:r w:rsidR="00E6525A" w:rsidRPr="00E6525A">
        <w:rPr>
          <w:bCs/>
        </w:rPr>
        <w:t xml:space="preserve">       </w:t>
      </w:r>
      <w:r w:rsidR="008F174D">
        <w:rPr>
          <w:bCs/>
        </w:rPr>
        <w:t xml:space="preserve">   </w:t>
      </w:r>
      <w:r w:rsidR="00E6525A" w:rsidRPr="00E6525A">
        <w:rPr>
          <w:bCs/>
        </w:rPr>
        <w:t xml:space="preserve"> </w:t>
      </w:r>
    </w:p>
    <w:p w:rsidR="00E6525A" w:rsidRDefault="00E6525A" w:rsidP="00E6525A">
      <w:pPr>
        <w:contextualSpacing/>
        <w:rPr>
          <w:bCs/>
        </w:rPr>
      </w:pPr>
    </w:p>
    <w:p w:rsidR="00E6525A" w:rsidRDefault="00E6525A" w:rsidP="00E6525A">
      <w:pPr>
        <w:contextualSpacing/>
        <w:rPr>
          <w:bCs/>
        </w:rPr>
      </w:pPr>
    </w:p>
    <w:p w:rsidR="00E6525A" w:rsidRDefault="00E6525A" w:rsidP="00E6525A">
      <w:pPr>
        <w:contextualSpacing/>
        <w:rPr>
          <w:bCs/>
        </w:rPr>
      </w:pPr>
    </w:p>
    <w:p w:rsidR="00E6525A" w:rsidRDefault="00E6525A" w:rsidP="00E6525A">
      <w:pPr>
        <w:contextualSpacing/>
        <w:rPr>
          <w:bCs/>
        </w:rPr>
      </w:pPr>
    </w:p>
    <w:p w:rsidR="00E6525A" w:rsidRDefault="00E6525A" w:rsidP="00E6525A">
      <w:pPr>
        <w:contextualSpacing/>
        <w:rPr>
          <w:bCs/>
        </w:rPr>
      </w:pPr>
    </w:p>
    <w:p w:rsidR="00F46A5C" w:rsidRDefault="00F46A5C" w:rsidP="00E6525A">
      <w:pPr>
        <w:contextualSpacing/>
        <w:rPr>
          <w:bCs/>
        </w:rPr>
      </w:pPr>
    </w:p>
    <w:p w:rsidR="00F46A5C" w:rsidRDefault="00F46A5C" w:rsidP="00E6525A">
      <w:pPr>
        <w:contextualSpacing/>
        <w:rPr>
          <w:bCs/>
        </w:rPr>
      </w:pPr>
    </w:p>
    <w:p w:rsidR="00F46A5C" w:rsidRDefault="00F46A5C" w:rsidP="00E6525A">
      <w:pPr>
        <w:contextualSpacing/>
        <w:rPr>
          <w:bCs/>
        </w:rPr>
        <w:sectPr w:rsidR="00F46A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6A5C" w:rsidRDefault="00F46A5C" w:rsidP="00E6525A">
      <w:pPr>
        <w:contextualSpacing/>
        <w:rPr>
          <w:bCs/>
        </w:rPr>
      </w:pPr>
    </w:p>
    <w:sectPr w:rsidR="00F46A5C" w:rsidSect="00D05829">
      <w:pgSz w:w="16838" w:h="11906" w:orient="landscape"/>
      <w:pgMar w:top="850" w:right="1134" w:bottom="709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80"/>
    <w:rsid w:val="00042C2B"/>
    <w:rsid w:val="000747DC"/>
    <w:rsid w:val="000C1B1A"/>
    <w:rsid w:val="0013004E"/>
    <w:rsid w:val="00184733"/>
    <w:rsid w:val="001D4280"/>
    <w:rsid w:val="001E3487"/>
    <w:rsid w:val="004B5DA6"/>
    <w:rsid w:val="00533BDD"/>
    <w:rsid w:val="00550F2E"/>
    <w:rsid w:val="005A117F"/>
    <w:rsid w:val="005A3094"/>
    <w:rsid w:val="005E4AEE"/>
    <w:rsid w:val="006354AD"/>
    <w:rsid w:val="006752E0"/>
    <w:rsid w:val="00742325"/>
    <w:rsid w:val="007D3539"/>
    <w:rsid w:val="007D410D"/>
    <w:rsid w:val="008A78A9"/>
    <w:rsid w:val="008C12F3"/>
    <w:rsid w:val="008F174D"/>
    <w:rsid w:val="00970FE7"/>
    <w:rsid w:val="00993207"/>
    <w:rsid w:val="009D4F26"/>
    <w:rsid w:val="00A3006F"/>
    <w:rsid w:val="00A51F7D"/>
    <w:rsid w:val="00A96086"/>
    <w:rsid w:val="00B71B87"/>
    <w:rsid w:val="00C2480E"/>
    <w:rsid w:val="00C70787"/>
    <w:rsid w:val="00D05829"/>
    <w:rsid w:val="00D838CF"/>
    <w:rsid w:val="00D83D52"/>
    <w:rsid w:val="00DF1315"/>
    <w:rsid w:val="00E21B3E"/>
    <w:rsid w:val="00E46550"/>
    <w:rsid w:val="00E6525A"/>
    <w:rsid w:val="00F1357F"/>
    <w:rsid w:val="00F212D6"/>
    <w:rsid w:val="00F4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E652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6525A"/>
    <w:rPr>
      <w:rFonts w:ascii="Tahoma" w:hAnsi="Tahoma" w:cs="Tahoma"/>
      <w:sz w:val="16"/>
      <w:szCs w:val="16"/>
    </w:rPr>
  </w:style>
  <w:style w:type="paragraph" w:customStyle="1" w:styleId="a">
    <w:name w:val="Знак"/>
    <w:basedOn w:val="a0"/>
    <w:rsid w:val="00E6525A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Cs w:val="20"/>
      <w:lang w:val="en-GB" w:eastAsia="en-US"/>
    </w:rPr>
  </w:style>
  <w:style w:type="paragraph" w:customStyle="1" w:styleId="ConsPlusNonformat">
    <w:name w:val="ConsPlusNonformat"/>
    <w:uiPriority w:val="99"/>
    <w:rsid w:val="006354A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6">
    <w:name w:val="Знак"/>
    <w:basedOn w:val="a0"/>
    <w:rsid w:val="006354AD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E652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6525A"/>
    <w:rPr>
      <w:rFonts w:ascii="Tahoma" w:hAnsi="Tahoma" w:cs="Tahoma"/>
      <w:sz w:val="16"/>
      <w:szCs w:val="16"/>
    </w:rPr>
  </w:style>
  <w:style w:type="paragraph" w:customStyle="1" w:styleId="a">
    <w:name w:val="Знак"/>
    <w:basedOn w:val="a0"/>
    <w:rsid w:val="00E6525A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Cs w:val="20"/>
      <w:lang w:val="en-GB" w:eastAsia="en-US"/>
    </w:rPr>
  </w:style>
  <w:style w:type="paragraph" w:customStyle="1" w:styleId="ConsPlusNonformat">
    <w:name w:val="ConsPlusNonformat"/>
    <w:uiPriority w:val="99"/>
    <w:rsid w:val="006354A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6">
    <w:name w:val="Знак"/>
    <w:basedOn w:val="a0"/>
    <w:rsid w:val="006354AD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F80814EEDE3968AE7C7A1C28B4674885FF2870A02C505054BE58452DD455289467DD8A7EB3EF3687BACC1D23FF8921EFDDA6BD891F156056D6A457JEK7M" TargetMode="External"/><Relationship Id="rId13" Type="http://schemas.openxmlformats.org/officeDocument/2006/relationships/hyperlink" Target="consultantplus://offline/ref=5DA0CC847A6D4442A3D0365FE392AB728349F54C46252B2B619D9F4E00E1AFF7633C1891B70A510D3772EF8A9C14E3CF3CB2225995CFFDB21D55DC35u3MAM" TargetMode="External"/><Relationship Id="rId18" Type="http://schemas.openxmlformats.org/officeDocument/2006/relationships/hyperlink" Target="consultantplus://offline/ref=5DA0CC847A6D4442A3D02852F5FEF57D8145AA484627267F38C999195FB1A9A2317C46C8F446420C336CEE899Eu1ME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3E2CBE2C70B6E82B65090134C1A3023382F651EE8878710C1905CCCCF28D3AAF7FE755E0D961EE0D2E344A0A139298D0FA30F47C5FF1C9963A4B667d4F9M" TargetMode="External"/><Relationship Id="rId12" Type="http://schemas.openxmlformats.org/officeDocument/2006/relationships/hyperlink" Target="consultantplus://offline/ref=5DA0CC847A6D4442A3D0365FE392AB728349F54C46252B2B619D9F4E00E1AFF7633C1891B70A510D3772EF8B9514E3CF3CB2225995CFFDB21D55DC35u3MAM" TargetMode="External"/><Relationship Id="rId17" Type="http://schemas.openxmlformats.org/officeDocument/2006/relationships/hyperlink" Target="consultantplus://offline/ref=5DA0CC847A6D4442A3D02852F5FEF57D8145A8434026267F38C999195FB1A9A2317C46C8F446420C336CEE899Eu1ME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DA0CC847A6D4442A3D0365FE392AB728349F54C46252B2B619D9F4E00E1AFF7633C1891B70A510D3772EF8A9E14E3CF3CB2225995CFFDB21D55DC35u3MA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15113C3C3FBE61BB9A1B39E773ED641E3C029639AE20A1C49218457B04286ED24D2DAFA89E353A3EBC1BC5EDC9DA5647AB2D999DA09F85F2D6C90C17AL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DA0CC847A6D4442A3D02852F5FEF57D8145AA484525267F38C999195FB1A9A2237C1EC4F44E5E083079B8D8D84ABA9E70F92F5D83D3FDB4u0M2M" TargetMode="External"/><Relationship Id="rId10" Type="http://schemas.openxmlformats.org/officeDocument/2006/relationships/hyperlink" Target="consultantplus://offline/ref=39F80814EEDE3968AE7C64113ED8394787F37774A02E5D040DEA5E127284537DD427DBDF3AF5E963D6FE9A1120FCC370AF96A9BD83J0K0M" TargetMode="External"/><Relationship Id="rId19" Type="http://schemas.openxmlformats.org/officeDocument/2006/relationships/hyperlink" Target="consultantplus://offline/ref=5DA0CC847A6D4442A3D0365FE392AB728349F54C46252B2B619D9F4E00E1AFF7633C1891B70A510D3772ED8E9B14E3CF3CB2225995CFFDB21D55DC35u3M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F80814EEDE3968AE7C7A1C28B4674885FF2870A02C505054BE58452DD455289467DD8A7EB3EF3687BACC1E24FF8921EFDDA6BD891F156056D6A457JEK7M" TargetMode="External"/><Relationship Id="rId14" Type="http://schemas.openxmlformats.org/officeDocument/2006/relationships/hyperlink" Target="consultantplus://offline/ref=5DA0CC847A6D4442A3D02852F5FEF57D8145A8434026267F38C999195FB1A9A2317C46C8F446420C336CEE899Eu1M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111</cp:lastModifiedBy>
  <cp:revision>21</cp:revision>
  <cp:lastPrinted>2021-04-12T13:38:00Z</cp:lastPrinted>
  <dcterms:created xsi:type="dcterms:W3CDTF">2019-10-22T07:42:00Z</dcterms:created>
  <dcterms:modified xsi:type="dcterms:W3CDTF">2021-04-12T13:47:00Z</dcterms:modified>
</cp:coreProperties>
</file>